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FE10" w14:textId="77777777" w:rsidR="00AB3115" w:rsidRDefault="00AB3115" w:rsidP="00AB311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7BA574A9" wp14:editId="566BDEDB">
            <wp:simplePos x="0" y="0"/>
            <wp:positionH relativeFrom="margin">
              <wp:posOffset>-720090</wp:posOffset>
            </wp:positionH>
            <wp:positionV relativeFrom="margin">
              <wp:posOffset>-897890</wp:posOffset>
            </wp:positionV>
            <wp:extent cx="7820025" cy="1336675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росный лист_верхний колонтиту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3F75EA" w14:textId="77777777" w:rsidR="00AB3115" w:rsidRDefault="00AB3115" w:rsidP="00AB3115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8"/>
          <w:szCs w:val="28"/>
          <w:lang w:val="ru-RU"/>
        </w:rPr>
        <w:t>Опросный лист насосного оборудования №____</w:t>
      </w:r>
    </w:p>
    <w:p w14:paraId="4C9B847F" w14:textId="77777777" w:rsidR="00AB3115" w:rsidRDefault="00AB3115" w:rsidP="00AB3115">
      <w:pPr>
        <w:jc w:val="center"/>
        <w:rPr>
          <w:b/>
          <w:bCs/>
          <w:sz w:val="20"/>
          <w:szCs w:val="20"/>
          <w:lang w:val="ru-RU"/>
        </w:rPr>
      </w:pPr>
    </w:p>
    <w:p w14:paraId="0536EAF6" w14:textId="77777777" w:rsidR="00AB3115" w:rsidRDefault="00AB3115" w:rsidP="00AB3115">
      <w:pPr>
        <w:jc w:val="center"/>
        <w:rPr>
          <w:b/>
          <w:bCs/>
          <w:sz w:val="20"/>
          <w:szCs w:val="20"/>
          <w:lang w:val="ru-RU"/>
        </w:rPr>
      </w:pPr>
    </w:p>
    <w:p w14:paraId="26E08548" w14:textId="77777777" w:rsidR="00AB3115" w:rsidRDefault="00AB3115" w:rsidP="00AB3115">
      <w:pPr>
        <w:jc w:val="center"/>
        <w:rPr>
          <w:b/>
          <w:bCs/>
          <w:lang w:val="ru-RU"/>
        </w:rPr>
      </w:pPr>
    </w:p>
    <w:p w14:paraId="5E5C251E" w14:textId="77777777" w:rsidR="00AB3115" w:rsidRDefault="00AB3115" w:rsidP="00AB3115">
      <w:pPr>
        <w:spacing w:line="360" w:lineRule="auto"/>
        <w:rPr>
          <w:lang w:val="ru-RU"/>
        </w:rPr>
      </w:pPr>
      <w:r>
        <w:rPr>
          <w:lang w:val="ru-RU"/>
        </w:rPr>
        <w:t>Наименование объекта ______________________________________________________________</w:t>
      </w:r>
    </w:p>
    <w:p w14:paraId="1008D355" w14:textId="77777777" w:rsidR="00AB3115" w:rsidRDefault="00AB3115" w:rsidP="00AB3115">
      <w:pPr>
        <w:spacing w:line="360" w:lineRule="auto"/>
        <w:rPr>
          <w:lang w:val="ru-RU"/>
        </w:rPr>
      </w:pPr>
      <w:r>
        <w:rPr>
          <w:lang w:val="ru-RU"/>
        </w:rPr>
        <w:t xml:space="preserve">Аналог_________________________ Да/ Нет                           Количество ________________ </w:t>
      </w:r>
      <w:proofErr w:type="spellStart"/>
      <w:r>
        <w:rPr>
          <w:lang w:val="ru-RU"/>
        </w:rPr>
        <w:t>шт</w:t>
      </w:r>
      <w:proofErr w:type="spellEnd"/>
    </w:p>
    <w:tbl>
      <w:tblPr>
        <w:tblpPr w:leftFromText="180" w:rightFromText="180" w:vertAnchor="text" w:horzAnchor="margin" w:tblpY="362"/>
        <w:tblW w:w="5000" w:type="pct"/>
        <w:tblLook w:val="0000" w:firstRow="0" w:lastRow="0" w:firstColumn="0" w:lastColumn="0" w:noHBand="0" w:noVBand="0"/>
      </w:tblPr>
      <w:tblGrid>
        <w:gridCol w:w="724"/>
        <w:gridCol w:w="6029"/>
        <w:gridCol w:w="1289"/>
        <w:gridCol w:w="2146"/>
      </w:tblGrid>
      <w:tr w:rsidR="00AB3115" w14:paraId="783CF900" w14:textId="77777777" w:rsidTr="00C6197C"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18C7" w14:textId="77777777" w:rsidR="00AB3115" w:rsidRDefault="00AB3115" w:rsidP="00C6197C">
            <w:pPr>
              <w:keepNext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D46" w14:textId="77777777" w:rsidR="00AB3115" w:rsidRDefault="00AB3115" w:rsidP="00C6197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lang w:val="ru-RU"/>
              </w:rPr>
              <w:t xml:space="preserve">Параметры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EE3F" w14:textId="77777777" w:rsidR="00AB3115" w:rsidRDefault="00AB3115" w:rsidP="00C6197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lang w:val="ru-RU"/>
              </w:rPr>
              <w:t>Ед. изм.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BC3A" w14:textId="77777777" w:rsidR="00AB3115" w:rsidRDefault="00AB3115" w:rsidP="00C6197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lang w:val="ru-RU"/>
              </w:rPr>
              <w:t xml:space="preserve">Данные заказчика </w:t>
            </w:r>
          </w:p>
        </w:tc>
      </w:tr>
      <w:tr w:rsidR="00AB3115" w14:paraId="21F3E248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5F79" w14:textId="77777777" w:rsidR="00AB3115" w:rsidRDefault="00AB3115" w:rsidP="00C6197C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8325" w14:textId="77777777" w:rsidR="00AB3115" w:rsidRDefault="00AB3115" w:rsidP="00C61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ФУНКЦИОНАЛЬНЫЕ</w:t>
            </w:r>
          </w:p>
        </w:tc>
      </w:tr>
      <w:tr w:rsidR="00AB3115" w14:paraId="17D4B321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B4B5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1.1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4158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Расход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B2A5" w14:textId="77777777" w:rsidR="00AB3115" w:rsidRDefault="00AB3115" w:rsidP="00C6197C">
            <w:pPr>
              <w:jc w:val="center"/>
              <w:rPr>
                <w:sz w:val="20"/>
                <w:szCs w:val="20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506F" w14:textId="77777777" w:rsidR="00AB3115" w:rsidRDefault="00AB3115" w:rsidP="00C6197C"/>
        </w:tc>
      </w:tr>
      <w:tr w:rsidR="00AB3115" w14:paraId="08F54E9C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B5C1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1.2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92DD" w14:textId="77777777" w:rsidR="00AB3115" w:rsidRDefault="00AB3115" w:rsidP="00C6197C">
            <w:pPr>
              <w:rPr>
                <w:sz w:val="20"/>
                <w:szCs w:val="20"/>
              </w:rPr>
            </w:pPr>
            <w:proofErr w:type="spellStart"/>
            <w:r>
              <w:t>Напор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1BBF" w14:textId="77777777" w:rsidR="00AB3115" w:rsidRDefault="00AB3115" w:rsidP="00C6197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lang w:val="ru-RU"/>
              </w:rPr>
              <w:t>м.в.с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6B12" w14:textId="77777777" w:rsidR="00AB3115" w:rsidRDefault="00AB3115" w:rsidP="00C6197C"/>
        </w:tc>
      </w:tr>
      <w:tr w:rsidR="00AB3115" w14:paraId="66F53DBB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6B92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1.3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A305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Давление на входе / выходе (не более)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CEA2" w14:textId="77777777" w:rsidR="00AB3115" w:rsidRDefault="00AB3115" w:rsidP="00C619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кгс</w:t>
            </w:r>
            <w:proofErr w:type="spellEnd"/>
            <w:r>
              <w:t>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F231" w14:textId="77777777" w:rsidR="00AB3115" w:rsidRDefault="00AB3115" w:rsidP="00C6197C"/>
        </w:tc>
      </w:tr>
      <w:tr w:rsidR="00AB3115" w14:paraId="571074DF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198E" w14:textId="77777777" w:rsidR="00AB3115" w:rsidRDefault="00AB3115" w:rsidP="00C6197C">
            <w:pPr>
              <w:keepNext/>
              <w:rPr>
                <w:sz w:val="20"/>
                <w:szCs w:val="20"/>
                <w:lang w:val="ru-RU"/>
              </w:rPr>
            </w:pPr>
            <w:r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48A1" w14:textId="77777777" w:rsidR="00AB3115" w:rsidRDefault="00AB3115" w:rsidP="00C6197C">
            <w:pPr>
              <w:rPr>
                <w:sz w:val="20"/>
                <w:szCs w:val="20"/>
              </w:rPr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полупогружных</w:t>
            </w:r>
            <w:proofErr w:type="spellEnd"/>
            <w:r>
              <w:t xml:space="preserve"> (</w:t>
            </w:r>
            <w:proofErr w:type="spellStart"/>
            <w:r>
              <w:t>погружных</w:t>
            </w:r>
            <w:proofErr w:type="spellEnd"/>
            <w:r>
              <w:t xml:space="preserve">) </w:t>
            </w:r>
            <w:proofErr w:type="spellStart"/>
            <w:r>
              <w:t>насосов</w:t>
            </w:r>
            <w:proofErr w:type="spellEnd"/>
            <w:r>
              <w:t>: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45D9" w14:textId="77777777" w:rsidR="00AB3115" w:rsidRDefault="00AB3115" w:rsidP="00C6197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44F6" w14:textId="77777777" w:rsidR="00AB3115" w:rsidRDefault="00AB3115" w:rsidP="00C6197C"/>
        </w:tc>
      </w:tr>
      <w:tr w:rsidR="00AB3115" w14:paraId="54D7D800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713F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1.5.1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3661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Глубина погружения (расстояние от поверхности жидкости до всасывающего патрубка)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25CA" w14:textId="77777777" w:rsidR="00AB3115" w:rsidRDefault="00AB3115" w:rsidP="00C6197C">
            <w:pPr>
              <w:jc w:val="center"/>
              <w:rPr>
                <w:sz w:val="20"/>
                <w:szCs w:val="20"/>
              </w:rPr>
            </w:pPr>
            <w:r>
              <w:t>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AE92" w14:textId="77777777" w:rsidR="00AB3115" w:rsidRDefault="00AB3115" w:rsidP="00C6197C"/>
        </w:tc>
      </w:tr>
      <w:tr w:rsidR="00AB3115" w14:paraId="010FB4C1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6458" w14:textId="77777777" w:rsidR="00AB3115" w:rsidRDefault="00AB3115" w:rsidP="00C6197C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76D5" w14:textId="77777777" w:rsidR="00AB3115" w:rsidRDefault="00AB3115" w:rsidP="00C61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ПАРАМЕТРЫ ПЕРЕКАЧИВАЕМОЙ СРЕДЫ</w:t>
            </w:r>
          </w:p>
        </w:tc>
      </w:tr>
      <w:tr w:rsidR="00AB3115" w14:paraId="1FCD102E" w14:textId="77777777" w:rsidTr="00C6197C">
        <w:trPr>
          <w:trHeight w:val="3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0ED4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2.1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B621" w14:textId="77777777" w:rsidR="00AB3115" w:rsidRDefault="00AB3115" w:rsidP="00C6197C">
            <w:pPr>
              <w:rPr>
                <w:sz w:val="20"/>
                <w:szCs w:val="20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перекачиваемой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F07F" w14:textId="77777777" w:rsidR="00AB3115" w:rsidRDefault="00AB3115" w:rsidP="00C6197C"/>
        </w:tc>
      </w:tr>
      <w:tr w:rsidR="00AB3115" w14:paraId="4FBEEBB2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7899" w14:textId="77777777" w:rsidR="00AB3115" w:rsidRDefault="00AB3115" w:rsidP="00C6197C">
            <w:pPr>
              <w:keepNext/>
              <w:rPr>
                <w:sz w:val="20"/>
                <w:szCs w:val="20"/>
                <w:lang w:val="ru-RU"/>
              </w:rPr>
            </w:pPr>
            <w:r>
              <w:t>2.</w:t>
            </w:r>
            <w:r>
              <w:rPr>
                <w:lang w:val="ru-RU"/>
              </w:rPr>
              <w:t>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4ECA" w14:textId="77777777" w:rsidR="00AB3115" w:rsidRDefault="00AB3115" w:rsidP="00C6197C">
            <w:pPr>
              <w:rPr>
                <w:sz w:val="20"/>
                <w:szCs w:val="20"/>
              </w:rPr>
            </w:pP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температура</w:t>
            </w:r>
            <w:proofErr w:type="spellEnd"/>
            <w:r>
              <w:t xml:space="preserve"> ,</w:t>
            </w:r>
            <w:proofErr w:type="spellStart"/>
            <w:r>
              <w:t>tp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609D" w14:textId="77777777" w:rsidR="00AB3115" w:rsidRDefault="00AB3115" w:rsidP="00C6197C">
            <w:pPr>
              <w:jc w:val="center"/>
              <w:rPr>
                <w:sz w:val="20"/>
                <w:szCs w:val="20"/>
              </w:rPr>
            </w:pP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60F2" w14:textId="77777777" w:rsidR="00AB3115" w:rsidRDefault="00AB3115" w:rsidP="00C6197C"/>
        </w:tc>
      </w:tr>
      <w:tr w:rsidR="00AB3115" w14:paraId="456FA03A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E5F3" w14:textId="77777777" w:rsidR="00AB3115" w:rsidRDefault="00AB3115" w:rsidP="00C6197C">
            <w:pPr>
              <w:keepNext/>
              <w:rPr>
                <w:sz w:val="20"/>
                <w:szCs w:val="20"/>
                <w:lang w:val="ru-RU"/>
              </w:rPr>
            </w:pPr>
            <w:r>
              <w:t>2.</w:t>
            </w:r>
            <w:r>
              <w:rPr>
                <w:lang w:val="ru-RU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96C2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t>Плотность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tp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7781" w14:textId="77777777" w:rsidR="00AB3115" w:rsidRDefault="00AB3115" w:rsidP="00C6197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t>кг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6057" w14:textId="77777777" w:rsidR="00AB3115" w:rsidRDefault="00AB3115" w:rsidP="00C6197C">
            <w:pPr>
              <w:rPr>
                <w:lang w:val="ru-RU"/>
              </w:rPr>
            </w:pPr>
          </w:p>
        </w:tc>
      </w:tr>
      <w:tr w:rsidR="00AB3115" w14:paraId="62E7DD86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BADE" w14:textId="77777777" w:rsidR="00AB3115" w:rsidRDefault="00AB3115" w:rsidP="00C6197C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C2C4" w14:textId="77777777" w:rsidR="00AB3115" w:rsidRDefault="00AB3115" w:rsidP="00C61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УПЛОТНЕНИЕ ВАЛА</w:t>
            </w:r>
          </w:p>
        </w:tc>
      </w:tr>
      <w:tr w:rsidR="00AB3115" w:rsidRPr="00ED2FEB" w14:paraId="561F7CA9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557D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4.1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E8743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Сальниковое одинарное/двойное (С/СД)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C9B8" w14:textId="77777777" w:rsidR="00AB3115" w:rsidRDefault="00AB3115" w:rsidP="00C6197C">
            <w:pPr>
              <w:jc w:val="center"/>
              <w:rPr>
                <w:lang w:val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4A0C" w14:textId="77777777" w:rsidR="00AB3115" w:rsidRDefault="00AB3115" w:rsidP="00C6197C">
            <w:pPr>
              <w:rPr>
                <w:lang w:val="ru-RU"/>
              </w:rPr>
            </w:pPr>
          </w:p>
        </w:tc>
      </w:tr>
      <w:tr w:rsidR="00AB3115" w14:paraId="38B857A2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321E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4.2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70C2" w14:textId="77777777" w:rsidR="00AB3115" w:rsidRDefault="00AB3115" w:rsidP="00C6197C">
            <w:pPr>
              <w:rPr>
                <w:sz w:val="20"/>
                <w:szCs w:val="20"/>
              </w:rPr>
            </w:pPr>
            <w:proofErr w:type="spellStart"/>
            <w:r>
              <w:t>Торцовое</w:t>
            </w:r>
            <w:proofErr w:type="spellEnd"/>
            <w:r>
              <w:t xml:space="preserve"> </w:t>
            </w:r>
            <w:proofErr w:type="spellStart"/>
            <w:r>
              <w:t>одинарное</w:t>
            </w:r>
            <w:proofErr w:type="spellEnd"/>
            <w:r>
              <w:t>/</w:t>
            </w:r>
            <w:proofErr w:type="spellStart"/>
            <w:r>
              <w:t>двойное</w:t>
            </w:r>
            <w:proofErr w:type="spellEnd"/>
            <w:r>
              <w:t xml:space="preserve"> (5/55)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7D5F" w14:textId="77777777" w:rsidR="00AB3115" w:rsidRDefault="00AB3115" w:rsidP="00C6197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7684" w14:textId="77777777" w:rsidR="00AB3115" w:rsidRDefault="00AB3115" w:rsidP="00C6197C"/>
        </w:tc>
      </w:tr>
      <w:tr w:rsidR="00AB3115" w14:paraId="062765E3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A5BD" w14:textId="77777777" w:rsidR="00AB3115" w:rsidRDefault="00AB3115" w:rsidP="00C6197C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0CDF" w14:textId="77777777" w:rsidR="00AB3115" w:rsidRDefault="00AB3115" w:rsidP="00C61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УСЛОВИЯ ЭКСПЛУАТАЦИИ (УСТАНОВКИ)</w:t>
            </w:r>
          </w:p>
        </w:tc>
      </w:tr>
      <w:tr w:rsidR="00AB3115" w:rsidRPr="00ED2FEB" w14:paraId="035865B8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62A6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5.1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4D96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Климатическое исполнение и категория размещения при эксплуатации по ГОСТ 15150-69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2E6D" w14:textId="77777777" w:rsidR="00AB3115" w:rsidRDefault="00AB3115" w:rsidP="00C6197C">
            <w:pPr>
              <w:jc w:val="center"/>
              <w:rPr>
                <w:lang w:val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CCE6" w14:textId="77777777" w:rsidR="00AB3115" w:rsidRDefault="00AB3115" w:rsidP="00C6197C">
            <w:pPr>
              <w:rPr>
                <w:lang w:val="ru-RU"/>
              </w:rPr>
            </w:pPr>
          </w:p>
        </w:tc>
      </w:tr>
      <w:tr w:rsidR="00AB3115" w:rsidRPr="00ED2FEB" w14:paraId="5ADA732C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EAA7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5.2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0C51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Класс взрывоопасности и пожарной зоны размещения по ПУЭ 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5ED0" w14:textId="77777777" w:rsidR="00AB3115" w:rsidRDefault="00AB3115" w:rsidP="00C6197C">
            <w:pPr>
              <w:jc w:val="center"/>
              <w:rPr>
                <w:lang w:val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0DCE" w14:textId="77777777" w:rsidR="00AB3115" w:rsidRDefault="00AB3115" w:rsidP="00C6197C">
            <w:pPr>
              <w:rPr>
                <w:lang w:val="ru-RU"/>
              </w:rPr>
            </w:pPr>
          </w:p>
        </w:tc>
      </w:tr>
      <w:tr w:rsidR="00AB3115" w14:paraId="3DA5784B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48F0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5.3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CC85" w14:textId="77777777" w:rsidR="00AB3115" w:rsidRDefault="00AB3115" w:rsidP="00C6197C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Необходимость подвода охлаждающей/обогревающей среды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E009" w14:textId="77777777" w:rsidR="00AB3115" w:rsidRDefault="00AB3115" w:rsidP="00C619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8B50" w14:textId="77777777" w:rsidR="00AB3115" w:rsidRDefault="00AB3115" w:rsidP="00C6197C"/>
        </w:tc>
      </w:tr>
      <w:tr w:rsidR="00AB3115" w14:paraId="1D4A01F7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B562" w14:textId="77777777" w:rsidR="00AB3115" w:rsidRDefault="00AB3115" w:rsidP="00C6197C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25CE" w14:textId="77777777" w:rsidR="00AB3115" w:rsidRDefault="00AB3115" w:rsidP="00C6197C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ЭЛЕКТРОДВИГАТЕЛЬ</w:t>
            </w:r>
          </w:p>
        </w:tc>
      </w:tr>
      <w:tr w:rsidR="00AB3115" w14:paraId="4E7F11D3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2810" w14:textId="77777777" w:rsidR="00AB3115" w:rsidRDefault="00AB3115" w:rsidP="00C6197C">
            <w:pPr>
              <w:keepNext/>
              <w:rPr>
                <w:sz w:val="20"/>
                <w:szCs w:val="20"/>
              </w:rPr>
            </w:pPr>
            <w:r>
              <w:t>6.1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C4A8" w14:textId="77777777" w:rsidR="00AB3115" w:rsidRDefault="00AB3115" w:rsidP="00C6197C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Мощность </w:t>
            </w: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2882" w14:textId="77777777" w:rsidR="00AB3115" w:rsidRDefault="00AB3115" w:rsidP="00C619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кВт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0E5E" w14:textId="77777777" w:rsidR="00AB3115" w:rsidRDefault="00AB3115" w:rsidP="00C6197C"/>
        </w:tc>
      </w:tr>
      <w:tr w:rsidR="00AB3115" w14:paraId="560E6ED0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B838" w14:textId="77777777" w:rsidR="00AB3115" w:rsidRDefault="00AB3115" w:rsidP="00C6197C">
            <w:pPr>
              <w:keepNext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441D" w14:textId="77777777" w:rsidR="00AB3115" w:rsidRDefault="00AB3115" w:rsidP="00C6197C">
            <w:pPr>
              <w:rPr>
                <w:sz w:val="20"/>
                <w:szCs w:val="20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оличество</w:t>
            </w:r>
            <w:proofErr w:type="spellEnd"/>
            <w:r>
              <w:t xml:space="preserve"> </w:t>
            </w:r>
            <w:proofErr w:type="spellStart"/>
            <w:r>
              <w:t>фаз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EB78" w14:textId="77777777" w:rsidR="00AB3115" w:rsidRDefault="00AB3115" w:rsidP="00C6197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39C0" w14:textId="77777777" w:rsidR="00AB3115" w:rsidRDefault="00AB3115" w:rsidP="00C6197C"/>
        </w:tc>
      </w:tr>
      <w:tr w:rsidR="00AB3115" w14:paraId="0336AD7D" w14:textId="77777777" w:rsidTr="00C619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0944" w14:textId="77777777" w:rsidR="00AB3115" w:rsidRDefault="00AB3115" w:rsidP="00C6197C">
            <w:pPr>
              <w:keepNext/>
              <w:rPr>
                <w:sz w:val="20"/>
                <w:szCs w:val="20"/>
                <w:lang w:val="ru-RU"/>
              </w:rPr>
            </w:pPr>
            <w:r>
              <w:t>6.</w:t>
            </w:r>
            <w:r>
              <w:rPr>
                <w:lang w:val="ru-RU"/>
              </w:rPr>
              <w:t>3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382A" w14:textId="77777777" w:rsidR="00AB3115" w:rsidRDefault="00AB3115" w:rsidP="00C6197C">
            <w:pPr>
              <w:rPr>
                <w:sz w:val="20"/>
                <w:szCs w:val="20"/>
              </w:rPr>
            </w:pPr>
            <w:proofErr w:type="spellStart"/>
            <w:r>
              <w:t>Частота</w:t>
            </w:r>
            <w:proofErr w:type="spell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8186" w14:textId="77777777" w:rsidR="00AB3115" w:rsidRDefault="00AB3115" w:rsidP="00C619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Гц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6A921" w14:textId="77777777" w:rsidR="00AB3115" w:rsidRDefault="00AB3115" w:rsidP="00C6197C"/>
          <w:p w14:paraId="63A31A59" w14:textId="77777777" w:rsidR="00AB3115" w:rsidRDefault="00AB3115" w:rsidP="00C6197C"/>
        </w:tc>
      </w:tr>
      <w:tr w:rsidR="00AB3115" w14:paraId="4EB2DB0B" w14:textId="77777777" w:rsidTr="00C6197C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5020" w14:textId="77777777" w:rsidR="00AB3115" w:rsidRDefault="00AB3115" w:rsidP="00C6197C"/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D2EA" w14:textId="77777777" w:rsidR="00AB3115" w:rsidRDefault="00AB3115" w:rsidP="00C6197C"/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2C15" w14:textId="77777777" w:rsidR="00AB3115" w:rsidRDefault="00AB3115" w:rsidP="00C6197C">
            <w:pPr>
              <w:jc w:val="center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E9A3" w14:textId="77777777" w:rsidR="00AB3115" w:rsidRDefault="00AB3115" w:rsidP="00C6197C"/>
        </w:tc>
      </w:tr>
    </w:tbl>
    <w:p w14:paraId="3E8A241D" w14:textId="77777777" w:rsidR="00AB3115" w:rsidRDefault="00AB3115" w:rsidP="00AB3115">
      <w:pPr>
        <w:rPr>
          <w:lang w:val="ru-RU"/>
        </w:rPr>
      </w:pPr>
    </w:p>
    <w:p w14:paraId="549854AF" w14:textId="77777777" w:rsidR="00AB3115" w:rsidRDefault="00AB3115" w:rsidP="00AB3115">
      <w:pPr>
        <w:tabs>
          <w:tab w:val="left" w:pos="3000"/>
        </w:tabs>
        <w:rPr>
          <w:sz w:val="20"/>
          <w:szCs w:val="18"/>
        </w:rPr>
      </w:pPr>
    </w:p>
    <w:p w14:paraId="72F5A9D8" w14:textId="77777777" w:rsidR="00AB3115" w:rsidRDefault="00AB3115" w:rsidP="00AB3115">
      <w:pPr>
        <w:tabs>
          <w:tab w:val="left" w:pos="3000"/>
        </w:tabs>
        <w:rPr>
          <w:sz w:val="20"/>
          <w:szCs w:val="18"/>
        </w:rPr>
      </w:pPr>
    </w:p>
    <w:p w14:paraId="5581AF5D" w14:textId="77777777" w:rsidR="00AB3115" w:rsidRDefault="00AB3115" w:rsidP="00AB3115">
      <w:pPr>
        <w:tabs>
          <w:tab w:val="left" w:pos="3000"/>
        </w:tabs>
        <w:rPr>
          <w:sz w:val="20"/>
          <w:szCs w:val="18"/>
        </w:rPr>
      </w:pPr>
      <w:r>
        <w:rPr>
          <w:noProof/>
          <w:sz w:val="20"/>
          <w:szCs w:val="18"/>
          <w:lang w:val="ru-RU" w:eastAsia="ru-RU" w:bidi="ar-SA"/>
        </w:rPr>
        <w:lastRenderedPageBreak/>
        <w:drawing>
          <wp:anchor distT="0" distB="0" distL="114300" distR="114300" simplePos="0" relativeHeight="251659264" behindDoc="0" locked="0" layoutInCell="1" allowOverlap="1" wp14:anchorId="6EB4A87F" wp14:editId="23B112AA">
            <wp:simplePos x="0" y="0"/>
            <wp:positionH relativeFrom="column">
              <wp:posOffset>7620</wp:posOffset>
            </wp:positionH>
            <wp:positionV relativeFrom="paragraph">
              <wp:posOffset>71120</wp:posOffset>
            </wp:positionV>
            <wp:extent cx="5516880" cy="1477010"/>
            <wp:effectExtent l="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17234" w14:textId="77777777" w:rsidR="00AB3115" w:rsidRDefault="00AB3115" w:rsidP="00AB3115">
      <w:pPr>
        <w:tabs>
          <w:tab w:val="left" w:pos="3000"/>
        </w:tabs>
        <w:rPr>
          <w:sz w:val="20"/>
          <w:szCs w:val="18"/>
        </w:rPr>
      </w:pPr>
    </w:p>
    <w:p w14:paraId="62F7128D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  <w:r>
        <w:t>Z</w:t>
      </w:r>
      <w:r>
        <w:rPr>
          <w:sz w:val="16"/>
          <w:szCs w:val="16"/>
          <w:lang w:val="ru-RU"/>
        </w:rPr>
        <w:t xml:space="preserve">1 </w:t>
      </w:r>
      <w:r>
        <w:rPr>
          <w:sz w:val="20"/>
          <w:szCs w:val="18"/>
          <w:lang w:val="ru-RU"/>
        </w:rPr>
        <w:t>=</w:t>
      </w:r>
    </w:p>
    <w:p w14:paraId="3B8F8729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  <w:r>
        <w:t>Z</w:t>
      </w:r>
      <w:r>
        <w:rPr>
          <w:sz w:val="16"/>
          <w:szCs w:val="16"/>
          <w:lang w:val="ru-RU"/>
        </w:rPr>
        <w:t xml:space="preserve">2 </w:t>
      </w:r>
      <w:r>
        <w:rPr>
          <w:sz w:val="20"/>
          <w:szCs w:val="18"/>
          <w:lang w:val="ru-RU"/>
        </w:rPr>
        <w:t>=</w:t>
      </w:r>
    </w:p>
    <w:p w14:paraId="0C4104DE" w14:textId="77777777" w:rsidR="00AB3115" w:rsidRDefault="00AB3115" w:rsidP="00AB3115">
      <w:pPr>
        <w:tabs>
          <w:tab w:val="left" w:pos="3000"/>
        </w:tabs>
        <w:rPr>
          <w:lang w:val="ru-RU"/>
        </w:rPr>
      </w:pPr>
      <w:r>
        <w:t>P</w:t>
      </w:r>
      <w:r>
        <w:rPr>
          <w:sz w:val="16"/>
          <w:szCs w:val="16"/>
          <w:lang w:val="ru-RU"/>
        </w:rPr>
        <w:t xml:space="preserve">1 </w:t>
      </w:r>
      <w:r>
        <w:rPr>
          <w:lang w:val="ru-RU"/>
        </w:rPr>
        <w:t>=</w:t>
      </w:r>
    </w:p>
    <w:p w14:paraId="35646B60" w14:textId="77777777" w:rsidR="00AB3115" w:rsidRDefault="00AB3115" w:rsidP="00AB3115">
      <w:pPr>
        <w:tabs>
          <w:tab w:val="left" w:pos="3000"/>
        </w:tabs>
        <w:rPr>
          <w:lang w:val="ru-RU"/>
        </w:rPr>
      </w:pPr>
      <w:r>
        <w:t>P</w:t>
      </w:r>
      <w:r>
        <w:rPr>
          <w:sz w:val="16"/>
          <w:szCs w:val="16"/>
          <w:lang w:val="ru-RU"/>
        </w:rPr>
        <w:t xml:space="preserve">2 </w:t>
      </w:r>
      <w:r>
        <w:rPr>
          <w:lang w:val="ru-RU"/>
        </w:rPr>
        <w:t>=</w:t>
      </w:r>
      <w:r>
        <w:rPr>
          <w:sz w:val="20"/>
          <w:szCs w:val="18"/>
          <w:lang w:val="ru-RU"/>
        </w:rPr>
        <w:br/>
      </w:r>
    </w:p>
    <w:p w14:paraId="68781A97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62A0EF17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53013632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70890B21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547CF190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584C15D3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  <w:r>
        <w:rPr>
          <w:sz w:val="20"/>
          <w:szCs w:val="18"/>
          <w:lang w:val="ru-RU"/>
        </w:rPr>
        <w:t>Насос выше уровня воды______        Насос под заливом_________               Насос полупогружной________</w:t>
      </w:r>
    </w:p>
    <w:p w14:paraId="79EE2ACC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40ECCA92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5724239F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p w14:paraId="207769C6" w14:textId="77777777" w:rsidR="00AB3115" w:rsidRDefault="00AB3115" w:rsidP="00AB3115">
      <w:pPr>
        <w:tabs>
          <w:tab w:val="left" w:pos="3000"/>
        </w:tabs>
        <w:rPr>
          <w:sz w:val="20"/>
          <w:szCs w:val="18"/>
          <w:lang w:val="ru-RU"/>
        </w:rPr>
      </w:pPr>
    </w:p>
    <w:tbl>
      <w:tblPr>
        <w:tblW w:w="9768" w:type="dxa"/>
        <w:tblInd w:w="109" w:type="dxa"/>
        <w:tblLook w:val="0000" w:firstRow="0" w:lastRow="0" w:firstColumn="0" w:lastColumn="0" w:noHBand="0" w:noVBand="0"/>
      </w:tblPr>
      <w:tblGrid>
        <w:gridCol w:w="3573"/>
        <w:gridCol w:w="6195"/>
      </w:tblGrid>
      <w:tr w:rsidR="00AB3115" w14:paraId="459A2099" w14:textId="77777777" w:rsidTr="00C6197C">
        <w:trPr>
          <w:trHeight w:val="45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90B2" w14:textId="77777777" w:rsidR="00AB3115" w:rsidRDefault="00AB3115" w:rsidP="00C6197C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lang w:val="ru-RU"/>
              </w:rPr>
              <w:t>Организация ИНН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C63E" w14:textId="77777777" w:rsidR="00AB3115" w:rsidRDefault="00AB3115" w:rsidP="00C6197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B3115" w14:paraId="01D2C5F2" w14:textId="77777777" w:rsidTr="00C6197C">
        <w:trPr>
          <w:trHeight w:val="50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72E3" w14:textId="77777777" w:rsidR="00AB3115" w:rsidRDefault="00AB3115" w:rsidP="00C6197C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lang w:val="ru-RU"/>
              </w:rPr>
              <w:t>Контактное лицо ФИО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381F" w14:textId="77777777" w:rsidR="00AB3115" w:rsidRDefault="00AB3115" w:rsidP="00C6197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AB3115" w14:paraId="268217AE" w14:textId="77777777" w:rsidTr="00C6197C">
        <w:trPr>
          <w:trHeight w:val="57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8FBC" w14:textId="77777777" w:rsidR="00AB3115" w:rsidRDefault="00AB3115" w:rsidP="00C6197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Контактные данные: тел., </w:t>
            </w:r>
            <w:proofErr w:type="spellStart"/>
            <w:r>
              <w:rPr>
                <w:bCs/>
                <w:lang w:val="ru-RU"/>
              </w:rPr>
              <w:t>mail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E954" w14:textId="77777777" w:rsidR="00AB3115" w:rsidRDefault="00AB3115" w:rsidP="00C6197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7D331B8" w14:textId="77777777" w:rsidR="00AB3115" w:rsidRDefault="00AB3115" w:rsidP="00AB3115"/>
    <w:p w14:paraId="2C2752EF" w14:textId="77777777" w:rsidR="00AB3115" w:rsidRDefault="00AB3115">
      <w:bookmarkStart w:id="0" w:name="_GoBack"/>
      <w:bookmarkEnd w:id="0"/>
    </w:p>
    <w:sectPr w:rsidR="00AB3115">
      <w:footerReference w:type="default" r:id="rId9"/>
      <w:pgSz w:w="12240" w:h="15840"/>
      <w:pgMar w:top="1410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94AD3" w14:textId="77777777" w:rsidR="00944A76" w:rsidRDefault="00944A76">
      <w:r>
        <w:separator/>
      </w:r>
    </w:p>
  </w:endnote>
  <w:endnote w:type="continuationSeparator" w:id="0">
    <w:p w14:paraId="72538364" w14:textId="77777777" w:rsidR="00944A76" w:rsidRDefault="0094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85945" w14:textId="77777777" w:rsidR="00CA470E" w:rsidRDefault="00AB3115">
    <w:pPr>
      <w:pStyle w:val="a3"/>
    </w:pPr>
    <w:r>
      <w:rPr>
        <w:noProof/>
        <w:lang w:val="ru-RU" w:eastAsia="ru-RU" w:bidi="ar-SA"/>
      </w:rPr>
      <w:drawing>
        <wp:anchor distT="0" distB="0" distL="0" distR="0" simplePos="0" relativeHeight="251659264" behindDoc="1" locked="0" layoutInCell="1" allowOverlap="1" wp14:anchorId="588B255D" wp14:editId="513927E9">
          <wp:simplePos x="0" y="0"/>
          <wp:positionH relativeFrom="column">
            <wp:posOffset>-681990</wp:posOffset>
          </wp:positionH>
          <wp:positionV relativeFrom="paragraph">
            <wp:posOffset>-790575</wp:posOffset>
          </wp:positionV>
          <wp:extent cx="7727950" cy="1684655"/>
          <wp:effectExtent l="0" t="0" r="0" b="0"/>
          <wp:wrapSquare wrapText="largest"/>
          <wp:docPr id="5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7950" cy="168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57A81" w14:textId="77777777" w:rsidR="00944A76" w:rsidRDefault="00944A76">
      <w:r>
        <w:separator/>
      </w:r>
    </w:p>
  </w:footnote>
  <w:footnote w:type="continuationSeparator" w:id="0">
    <w:p w14:paraId="5F68C236" w14:textId="77777777" w:rsidR="00944A76" w:rsidRDefault="0094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15"/>
    <w:rsid w:val="00503216"/>
    <w:rsid w:val="00944A76"/>
    <w:rsid w:val="00AB3115"/>
    <w:rsid w:val="00B41126"/>
    <w:rsid w:val="00E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B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1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3115"/>
    <w:pPr>
      <w:suppressLineNumbers/>
      <w:tabs>
        <w:tab w:val="center" w:pos="4986"/>
        <w:tab w:val="right" w:pos="9972"/>
      </w:tabs>
    </w:pPr>
  </w:style>
  <w:style w:type="character" w:customStyle="1" w:styleId="a4">
    <w:name w:val="Нижний колонтитул Знак"/>
    <w:basedOn w:val="a0"/>
    <w:link w:val="a3"/>
    <w:rsid w:val="00AB3115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B311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AB3115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styleId="a7">
    <w:name w:val="header"/>
    <w:basedOn w:val="a"/>
    <w:link w:val="a8"/>
    <w:uiPriority w:val="99"/>
    <w:unhideWhenUsed/>
    <w:rsid w:val="00ED2FE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ED2FE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1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3115"/>
    <w:pPr>
      <w:suppressLineNumbers/>
      <w:tabs>
        <w:tab w:val="center" w:pos="4986"/>
        <w:tab w:val="right" w:pos="9972"/>
      </w:tabs>
    </w:pPr>
  </w:style>
  <w:style w:type="character" w:customStyle="1" w:styleId="a4">
    <w:name w:val="Нижний колонтитул Знак"/>
    <w:basedOn w:val="a0"/>
    <w:link w:val="a3"/>
    <w:rsid w:val="00AB3115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B311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AB3115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styleId="a7">
    <w:name w:val="header"/>
    <w:basedOn w:val="a"/>
    <w:link w:val="a8"/>
    <w:uiPriority w:val="99"/>
    <w:unhideWhenUsed/>
    <w:rsid w:val="00ED2FE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ED2FEB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</dc:creator>
  <cp:lastModifiedBy>Ольга Жирнова</cp:lastModifiedBy>
  <cp:revision>2</cp:revision>
  <dcterms:created xsi:type="dcterms:W3CDTF">2024-07-09T08:58:00Z</dcterms:created>
  <dcterms:modified xsi:type="dcterms:W3CDTF">2024-07-09T08:58:00Z</dcterms:modified>
</cp:coreProperties>
</file>